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41D98" w14:textId="77777777" w:rsidR="00CD5A9B" w:rsidRPr="00CD5A9B" w:rsidRDefault="00CD5A9B" w:rsidP="00CD5A9B">
      <w:pPr>
        <w:ind w:left="-567" w:right="333"/>
        <w:jc w:val="right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/>
        </w:rPr>
        <w:t xml:space="preserve">ЗАТВЕРДЖЕНО </w:t>
      </w:r>
    </w:p>
    <w:p w14:paraId="36601B13" w14:textId="77777777" w:rsidR="00CD5A9B" w:rsidRPr="00CD5A9B" w:rsidRDefault="00CD5A9B" w:rsidP="00CD5A9B">
      <w:pPr>
        <w:ind w:left="-567" w:right="333"/>
        <w:jc w:val="right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/>
        </w:rPr>
        <w:t xml:space="preserve">                                   Рішенням Правління</w:t>
      </w:r>
    </w:p>
    <w:p w14:paraId="1FFB6CFD" w14:textId="77777777" w:rsidR="00CD5A9B" w:rsidRPr="00CD5A9B" w:rsidRDefault="00CD5A9B" w:rsidP="00CD5A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-567" w:right="33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i/>
          <w:color w:val="424242"/>
          <w:sz w:val="28"/>
          <w:szCs w:val="28"/>
          <w:lang w:val="uk-UA"/>
        </w:rPr>
        <w:t xml:space="preserve">                  </w:t>
      </w:r>
      <w:r w:rsidRPr="00CD5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ГРОМАДСЬКОЇ ОРГАНІЗАЦІЇ</w:t>
      </w:r>
    </w:p>
    <w:p w14:paraId="0B90EB86" w14:textId="77777777" w:rsidR="00CD5A9B" w:rsidRPr="00CD5A9B" w:rsidRDefault="00CD5A9B" w:rsidP="00CD5A9B">
      <w:pPr>
        <w:ind w:left="-567" w:right="333"/>
        <w:jc w:val="right"/>
        <w:rPr>
          <w:rFonts w:ascii="Times New Roman" w:eastAsia="Times New Roman" w:hAnsi="Times New Roman" w:cs="Times New Roman"/>
          <w:i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«СЕРВІС ОРГАНІЗАЦІЇ ІНФЕКЦІЙНОГО КОНТРОЛЮ»</w:t>
      </w:r>
    </w:p>
    <w:p w14:paraId="51A81D57" w14:textId="47891000" w:rsidR="00CD5A9B" w:rsidRPr="00CD5A9B" w:rsidRDefault="00CD5A9B" w:rsidP="00CD5A9B">
      <w:pPr>
        <w:ind w:left="-567" w:right="333"/>
        <w:jc w:val="right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i/>
          <w:color w:val="424242"/>
          <w:sz w:val="28"/>
          <w:szCs w:val="28"/>
          <w:lang w:val="uk-UA"/>
        </w:rPr>
        <w:t xml:space="preserve">                                                                    </w:t>
      </w:r>
      <w:r w:rsidRPr="00CD5A9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/>
        </w:rPr>
        <w:t>Протокол від 09 червня 202</w:t>
      </w:r>
      <w:r w:rsidR="00904ED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/>
        </w:rPr>
        <w:t>3</w:t>
      </w:r>
      <w:r w:rsidRPr="00CD5A9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/>
        </w:rPr>
        <w:t xml:space="preserve"> </w:t>
      </w:r>
      <w:bookmarkStart w:id="0" w:name="_GoBack"/>
      <w:bookmarkEnd w:id="0"/>
      <w:r w:rsidRPr="00E76612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/>
        </w:rPr>
        <w:t xml:space="preserve">№ </w:t>
      </w:r>
      <w:r w:rsidR="00904EDB" w:rsidRPr="00E76612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/>
        </w:rPr>
        <w:t>3</w:t>
      </w:r>
    </w:p>
    <w:p w14:paraId="397A6C25" w14:textId="778A6F48" w:rsidR="00CD5A9B" w:rsidRPr="00CD5A9B" w:rsidRDefault="00CD5A9B" w:rsidP="00CD5A9B">
      <w:pPr>
        <w:ind w:left="-567" w:right="333"/>
        <w:jc w:val="right"/>
        <w:rPr>
          <w:rFonts w:ascii="Times New Roman" w:eastAsia="Times New Roman" w:hAnsi="Times New Roman" w:cs="Times New Roman"/>
          <w:i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i/>
          <w:color w:val="424242"/>
          <w:sz w:val="28"/>
          <w:szCs w:val="28"/>
          <w:lang w:val="uk-UA"/>
        </w:rPr>
        <w:t xml:space="preserve">                                                 </w:t>
      </w:r>
      <w:r w:rsidR="00B823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Голова Правління</w:t>
      </w:r>
      <w:r w:rsidRPr="00CD5A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ГО «СОІК»</w:t>
      </w:r>
    </w:p>
    <w:p w14:paraId="2893A39B" w14:textId="77777777" w:rsidR="00CD5A9B" w:rsidRPr="00CD5A9B" w:rsidRDefault="00CD5A9B" w:rsidP="00CD5A9B">
      <w:pPr>
        <w:ind w:left="-567" w:right="333"/>
        <w:jc w:val="right"/>
        <w:rPr>
          <w:rFonts w:ascii="Times New Roman" w:eastAsia="Times New Roman" w:hAnsi="Times New Roman" w:cs="Times New Roman"/>
          <w:i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i/>
          <w:color w:val="424242"/>
          <w:sz w:val="28"/>
          <w:szCs w:val="28"/>
          <w:lang w:val="uk-UA"/>
        </w:rPr>
        <w:t xml:space="preserve">                                                       _______________   Л. Катреча</w:t>
      </w:r>
    </w:p>
    <w:p w14:paraId="7BAE398B" w14:textId="77777777" w:rsidR="009A124A" w:rsidRPr="00CD5A9B" w:rsidRDefault="009A124A">
      <w:pPr>
        <w:ind w:left="-850" w:right="52"/>
        <w:rPr>
          <w:rFonts w:ascii="Times New Roman" w:eastAsia="Times New Roman" w:hAnsi="Times New Roman" w:cs="Times New Roman"/>
          <w:i/>
          <w:color w:val="424242"/>
          <w:sz w:val="28"/>
          <w:szCs w:val="28"/>
          <w:lang w:val="uk-UA"/>
        </w:rPr>
      </w:pPr>
    </w:p>
    <w:p w14:paraId="65E271F2" w14:textId="77777777" w:rsidR="009A124A" w:rsidRPr="00CD5A9B" w:rsidRDefault="009A124A">
      <w:pPr>
        <w:ind w:left="-850" w:right="52"/>
        <w:rPr>
          <w:rFonts w:ascii="Times New Roman" w:eastAsia="Times New Roman" w:hAnsi="Times New Roman" w:cs="Times New Roman"/>
          <w:i/>
          <w:color w:val="424242"/>
          <w:sz w:val="28"/>
          <w:szCs w:val="28"/>
          <w:lang w:val="uk-UA"/>
        </w:rPr>
      </w:pPr>
    </w:p>
    <w:p w14:paraId="3B3A32D9" w14:textId="77777777" w:rsidR="009A124A" w:rsidRPr="00CD5A9B" w:rsidRDefault="009A124A">
      <w:pPr>
        <w:ind w:left="-850" w:right="52"/>
        <w:rPr>
          <w:rFonts w:ascii="Times New Roman" w:eastAsia="Times New Roman" w:hAnsi="Times New Roman" w:cs="Times New Roman"/>
          <w:i/>
          <w:color w:val="424242"/>
          <w:sz w:val="28"/>
          <w:szCs w:val="28"/>
          <w:lang w:val="uk-UA"/>
        </w:rPr>
      </w:pPr>
    </w:p>
    <w:p w14:paraId="42BD71D1" w14:textId="77777777" w:rsidR="009A124A" w:rsidRPr="00CD5A9B" w:rsidRDefault="00E76612">
      <w:pPr>
        <w:ind w:left="-850" w:right="52"/>
        <w:jc w:val="center"/>
        <w:rPr>
          <w:rFonts w:ascii="Times New Roman" w:eastAsia="Times New Roman" w:hAnsi="Times New Roman" w:cs="Times New Roman"/>
          <w:b/>
          <w:color w:val="424242"/>
          <w:sz w:val="32"/>
          <w:szCs w:val="32"/>
          <w:lang w:val="uk-UA"/>
        </w:rPr>
      </w:pPr>
      <w:r w:rsidRPr="00CD5A9B">
        <w:rPr>
          <w:rFonts w:ascii="Times New Roman" w:eastAsia="Times New Roman" w:hAnsi="Times New Roman" w:cs="Times New Roman"/>
          <w:b/>
          <w:color w:val="424242"/>
          <w:sz w:val="32"/>
          <w:szCs w:val="32"/>
          <w:lang w:val="uk-UA"/>
        </w:rPr>
        <w:t xml:space="preserve">Положення </w:t>
      </w:r>
    </w:p>
    <w:p w14:paraId="78C44799" w14:textId="77777777" w:rsidR="009A124A" w:rsidRPr="00CD5A9B" w:rsidRDefault="00E76612">
      <w:pPr>
        <w:ind w:left="-850" w:right="52"/>
        <w:jc w:val="center"/>
        <w:rPr>
          <w:rFonts w:ascii="Times New Roman" w:eastAsia="Times New Roman" w:hAnsi="Times New Roman" w:cs="Times New Roman"/>
          <w:b/>
          <w:color w:val="424242"/>
          <w:sz w:val="32"/>
          <w:szCs w:val="32"/>
          <w:lang w:val="uk-UA"/>
        </w:rPr>
      </w:pPr>
      <w:r w:rsidRPr="00CD5A9B">
        <w:rPr>
          <w:rFonts w:ascii="Times New Roman" w:eastAsia="Times New Roman" w:hAnsi="Times New Roman" w:cs="Times New Roman"/>
          <w:b/>
          <w:color w:val="424242"/>
          <w:sz w:val="32"/>
          <w:szCs w:val="32"/>
          <w:lang w:val="uk-UA"/>
        </w:rPr>
        <w:t xml:space="preserve">про запобігання конфлікту інтересів </w:t>
      </w:r>
    </w:p>
    <w:p w14:paraId="1CFBAF45" w14:textId="77777777" w:rsidR="009A124A" w:rsidRPr="00CD5A9B" w:rsidRDefault="00E76612">
      <w:pPr>
        <w:ind w:left="-850" w:right="52"/>
        <w:jc w:val="center"/>
        <w:rPr>
          <w:rFonts w:ascii="Times New Roman" w:eastAsia="Times New Roman" w:hAnsi="Times New Roman" w:cs="Times New Roman"/>
          <w:b/>
          <w:color w:val="424242"/>
          <w:sz w:val="32"/>
          <w:szCs w:val="32"/>
          <w:lang w:val="uk-UA"/>
        </w:rPr>
      </w:pPr>
      <w:r w:rsidRPr="00CD5A9B">
        <w:rPr>
          <w:rFonts w:ascii="Times New Roman" w:eastAsia="Times New Roman" w:hAnsi="Times New Roman" w:cs="Times New Roman"/>
          <w:b/>
          <w:color w:val="424242"/>
          <w:sz w:val="32"/>
          <w:szCs w:val="32"/>
          <w:lang w:val="uk-UA"/>
        </w:rPr>
        <w:t>під час проведення заходів безперервного професійного розвитку</w:t>
      </w:r>
    </w:p>
    <w:p w14:paraId="7E7FB91D" w14:textId="77777777" w:rsidR="009A124A" w:rsidRPr="00CD5A9B" w:rsidRDefault="00E76612">
      <w:pPr>
        <w:ind w:left="-850" w:right="52"/>
        <w:jc w:val="center"/>
        <w:rPr>
          <w:rFonts w:ascii="Times New Roman" w:eastAsia="Times New Roman" w:hAnsi="Times New Roman" w:cs="Times New Roman"/>
          <w:b/>
          <w:color w:val="424242"/>
          <w:sz w:val="32"/>
          <w:szCs w:val="32"/>
          <w:lang w:val="uk-UA"/>
        </w:rPr>
      </w:pPr>
      <w:r w:rsidRPr="00CD5A9B">
        <w:rPr>
          <w:rFonts w:ascii="Times New Roman" w:eastAsia="Times New Roman" w:hAnsi="Times New Roman" w:cs="Times New Roman"/>
          <w:b/>
          <w:color w:val="424242"/>
          <w:sz w:val="32"/>
          <w:szCs w:val="32"/>
          <w:lang w:val="uk-UA"/>
        </w:rPr>
        <w:t xml:space="preserve"> та недопущення залучення і використання коштів </w:t>
      </w:r>
    </w:p>
    <w:p w14:paraId="04ED7F94" w14:textId="77777777" w:rsidR="009A124A" w:rsidRPr="00CD5A9B" w:rsidRDefault="00E76612">
      <w:pPr>
        <w:ind w:left="-850" w:right="52"/>
        <w:jc w:val="center"/>
        <w:rPr>
          <w:rFonts w:ascii="Times New Roman" w:eastAsia="Times New Roman" w:hAnsi="Times New Roman" w:cs="Times New Roman"/>
          <w:b/>
          <w:color w:val="424242"/>
          <w:sz w:val="32"/>
          <w:szCs w:val="32"/>
          <w:lang w:val="uk-UA"/>
        </w:rPr>
      </w:pPr>
      <w:r w:rsidRPr="00CD5A9B">
        <w:rPr>
          <w:rFonts w:ascii="Times New Roman" w:eastAsia="Times New Roman" w:hAnsi="Times New Roman" w:cs="Times New Roman"/>
          <w:b/>
          <w:color w:val="424242"/>
          <w:sz w:val="32"/>
          <w:szCs w:val="32"/>
          <w:lang w:val="uk-UA"/>
        </w:rPr>
        <w:t xml:space="preserve">фізичних (юридичних) осіб для реклами лікарських засобів, </w:t>
      </w:r>
    </w:p>
    <w:p w14:paraId="264415ED" w14:textId="77777777" w:rsidR="009A124A" w:rsidRPr="00CD5A9B" w:rsidRDefault="00E76612">
      <w:pPr>
        <w:ind w:left="-850" w:right="52"/>
        <w:jc w:val="center"/>
        <w:rPr>
          <w:rFonts w:ascii="Times New Roman" w:eastAsia="Times New Roman" w:hAnsi="Times New Roman" w:cs="Times New Roman"/>
          <w:b/>
          <w:color w:val="424242"/>
          <w:sz w:val="32"/>
          <w:szCs w:val="32"/>
          <w:lang w:val="uk-UA"/>
        </w:rPr>
      </w:pPr>
      <w:r w:rsidRPr="00CD5A9B">
        <w:rPr>
          <w:rFonts w:ascii="Times New Roman" w:eastAsia="Times New Roman" w:hAnsi="Times New Roman" w:cs="Times New Roman"/>
          <w:b/>
          <w:color w:val="424242"/>
          <w:sz w:val="32"/>
          <w:szCs w:val="32"/>
          <w:lang w:val="uk-UA"/>
        </w:rPr>
        <w:t xml:space="preserve">медичних виробів або медичних послуг </w:t>
      </w:r>
    </w:p>
    <w:p w14:paraId="1D09F1AD" w14:textId="761C4733" w:rsidR="009A124A" w:rsidRPr="00CD5A9B" w:rsidRDefault="00E76612">
      <w:pPr>
        <w:ind w:left="-850" w:right="52"/>
        <w:jc w:val="center"/>
        <w:rPr>
          <w:rFonts w:ascii="Times New Roman" w:eastAsia="Times New Roman" w:hAnsi="Times New Roman" w:cs="Times New Roman"/>
          <w:b/>
          <w:color w:val="424242"/>
          <w:sz w:val="32"/>
          <w:szCs w:val="32"/>
          <w:lang w:val="uk-UA"/>
        </w:rPr>
      </w:pPr>
      <w:r w:rsidRPr="00CD5A9B">
        <w:rPr>
          <w:rFonts w:ascii="Times New Roman" w:eastAsia="Times New Roman" w:hAnsi="Times New Roman" w:cs="Times New Roman"/>
          <w:b/>
          <w:color w:val="424242"/>
          <w:sz w:val="32"/>
          <w:szCs w:val="32"/>
          <w:lang w:val="uk-UA"/>
        </w:rPr>
        <w:t xml:space="preserve">Громадської </w:t>
      </w:r>
      <w:r w:rsidR="00CD5A9B" w:rsidRPr="00CD5A9B">
        <w:rPr>
          <w:rFonts w:ascii="Times New Roman" w:eastAsia="Times New Roman" w:hAnsi="Times New Roman" w:cs="Times New Roman"/>
          <w:b/>
          <w:color w:val="424242"/>
          <w:sz w:val="32"/>
          <w:szCs w:val="32"/>
          <w:lang w:val="uk-UA"/>
        </w:rPr>
        <w:t>організації «СЕРВІС ОРГАНІЗАЦІЇ ІНФЕКЦІЙНОГО КОНТРОЛЮ»</w:t>
      </w:r>
    </w:p>
    <w:p w14:paraId="218945C1" w14:textId="77777777" w:rsidR="009A124A" w:rsidRPr="00CD5A9B" w:rsidRDefault="009A124A">
      <w:pPr>
        <w:ind w:left="-850" w:right="52"/>
        <w:jc w:val="center"/>
        <w:rPr>
          <w:rFonts w:ascii="Times New Roman" w:eastAsia="Times New Roman" w:hAnsi="Times New Roman" w:cs="Times New Roman"/>
          <w:b/>
          <w:color w:val="424242"/>
          <w:sz w:val="32"/>
          <w:szCs w:val="32"/>
          <w:lang w:val="uk-UA"/>
        </w:rPr>
      </w:pPr>
    </w:p>
    <w:p w14:paraId="2A45B0AA" w14:textId="77777777" w:rsidR="009A124A" w:rsidRPr="00CD5A9B" w:rsidRDefault="009A124A">
      <w:pPr>
        <w:ind w:left="-850" w:right="52"/>
        <w:jc w:val="center"/>
        <w:rPr>
          <w:rFonts w:ascii="Times New Roman" w:eastAsia="Times New Roman" w:hAnsi="Times New Roman" w:cs="Times New Roman"/>
          <w:b/>
          <w:color w:val="424242"/>
          <w:sz w:val="32"/>
          <w:szCs w:val="32"/>
          <w:lang w:val="uk-UA"/>
        </w:rPr>
      </w:pPr>
    </w:p>
    <w:p w14:paraId="4E974266" w14:textId="77777777" w:rsidR="009A124A" w:rsidRPr="00CD5A9B" w:rsidRDefault="009A124A">
      <w:pPr>
        <w:ind w:left="-850" w:right="52"/>
        <w:jc w:val="center"/>
        <w:rPr>
          <w:rFonts w:ascii="Times New Roman" w:eastAsia="Times New Roman" w:hAnsi="Times New Roman" w:cs="Times New Roman"/>
          <w:b/>
          <w:color w:val="424242"/>
          <w:sz w:val="32"/>
          <w:szCs w:val="32"/>
          <w:lang w:val="uk-UA"/>
        </w:rPr>
      </w:pPr>
    </w:p>
    <w:p w14:paraId="1BDB1853" w14:textId="77777777" w:rsidR="009A124A" w:rsidRPr="00CD5A9B" w:rsidRDefault="009A124A">
      <w:pPr>
        <w:ind w:left="-850" w:right="52"/>
        <w:jc w:val="center"/>
        <w:rPr>
          <w:rFonts w:ascii="Times New Roman" w:eastAsia="Times New Roman" w:hAnsi="Times New Roman" w:cs="Times New Roman"/>
          <w:b/>
          <w:color w:val="424242"/>
          <w:sz w:val="32"/>
          <w:szCs w:val="32"/>
          <w:lang w:val="uk-UA"/>
        </w:rPr>
      </w:pPr>
    </w:p>
    <w:p w14:paraId="3F40F6C1" w14:textId="77777777" w:rsidR="009A124A" w:rsidRPr="00CD5A9B" w:rsidRDefault="009A124A">
      <w:pPr>
        <w:ind w:left="-850" w:right="52"/>
        <w:jc w:val="center"/>
        <w:rPr>
          <w:rFonts w:ascii="Times New Roman" w:eastAsia="Times New Roman" w:hAnsi="Times New Roman" w:cs="Times New Roman"/>
          <w:b/>
          <w:color w:val="424242"/>
          <w:sz w:val="32"/>
          <w:szCs w:val="32"/>
          <w:lang w:val="uk-UA"/>
        </w:rPr>
      </w:pPr>
    </w:p>
    <w:p w14:paraId="3A471258" w14:textId="77777777" w:rsidR="009A124A" w:rsidRPr="00CD5A9B" w:rsidRDefault="009A124A">
      <w:pPr>
        <w:ind w:left="-850" w:right="52"/>
        <w:jc w:val="center"/>
        <w:rPr>
          <w:rFonts w:ascii="Times New Roman" w:eastAsia="Times New Roman" w:hAnsi="Times New Roman" w:cs="Times New Roman"/>
          <w:b/>
          <w:color w:val="424242"/>
          <w:sz w:val="32"/>
          <w:szCs w:val="32"/>
          <w:lang w:val="uk-UA"/>
        </w:rPr>
      </w:pPr>
    </w:p>
    <w:p w14:paraId="539797B4" w14:textId="77777777" w:rsidR="009A124A" w:rsidRPr="00CD5A9B" w:rsidRDefault="009A124A">
      <w:pPr>
        <w:ind w:left="-850" w:right="52"/>
        <w:jc w:val="center"/>
        <w:rPr>
          <w:rFonts w:ascii="Times New Roman" w:eastAsia="Times New Roman" w:hAnsi="Times New Roman" w:cs="Times New Roman"/>
          <w:b/>
          <w:color w:val="424242"/>
          <w:sz w:val="32"/>
          <w:szCs w:val="32"/>
          <w:lang w:val="uk-UA"/>
        </w:rPr>
      </w:pPr>
    </w:p>
    <w:p w14:paraId="79A3B725" w14:textId="17E70760" w:rsidR="009A124A" w:rsidRPr="00CD5A9B" w:rsidRDefault="00E76612">
      <w:pPr>
        <w:ind w:left="-850" w:right="52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Київ, 202</w:t>
      </w:r>
      <w:r w:rsid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3</w:t>
      </w:r>
    </w:p>
    <w:p w14:paraId="18B5EFB8" w14:textId="77777777" w:rsidR="009A124A" w:rsidRPr="00CD5A9B" w:rsidRDefault="00E7661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-850" w:right="52" w:firstLine="0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uk-UA"/>
        </w:rPr>
        <w:lastRenderedPageBreak/>
        <w:t xml:space="preserve">Загальні </w:t>
      </w:r>
      <w:r w:rsidRPr="00CD5A9B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uk-UA"/>
        </w:rPr>
        <w:t>положення</w:t>
      </w:r>
    </w:p>
    <w:p w14:paraId="16BA2144" w14:textId="77777777" w:rsidR="009A124A" w:rsidRPr="00CD5A9B" w:rsidRDefault="009A12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720" w:right="52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uk-UA"/>
        </w:rPr>
      </w:pPr>
    </w:p>
    <w:p w14:paraId="7D9AE2C0" w14:textId="6E2B7B56" w:rsidR="009A124A" w:rsidRPr="00CD5A9B" w:rsidRDefault="00E76612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-850" w:right="52" w:firstLine="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Положення про запобігання конфлікту інтересів під час проведення заходів безперервного професійного розвитку та недопущення залучення і використання коштів фізичних (юридичних) осіб для реклами лікарських засобів, медичних виробів або 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медичних послуг (</w:t>
      </w:r>
      <w:r w:rsid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д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алі </w:t>
      </w:r>
      <w:r w:rsid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—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 Положення) визначає методи запобігання впливу приватних інтересів, особистої зацікавленості представників , принципи управління конфліктами інтересів, порядку виявлення та врегулювання конфлікту інтересів тощо.</w:t>
      </w:r>
    </w:p>
    <w:p w14:paraId="39F9D0AB" w14:textId="77777777" w:rsidR="009A124A" w:rsidRPr="00CD5A9B" w:rsidRDefault="009A12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720" w:right="5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</w:p>
    <w:p w14:paraId="3FC6FFC5" w14:textId="14DC0FE0" w:rsidR="009A124A" w:rsidRPr="00CD5A9B" w:rsidRDefault="00E76612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-850" w:right="52" w:firstLine="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Положення розроблено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 відповідно до Статуту </w:t>
      </w:r>
      <w:r w:rsidR="00CD5A9B"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Громадської організації «СЕРВІС ОРГАНІЗАЦІЇ ІНФЕКЦІЙНОГО КОНТРОЛЮ»</w:t>
      </w:r>
      <w:r w:rsid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 (далі — ГО «СОІК»</w:t>
      </w:r>
      <w:r w:rsidR="00B82366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)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, Закону України «Про запобігання корупції», </w:t>
      </w:r>
      <w:r w:rsidRPr="00CD5A9B">
        <w:rPr>
          <w:rFonts w:ascii="Times New Roman" w:eastAsia="Times New Roman" w:hAnsi="Times New Roman" w:cs="Times New Roman"/>
          <w:color w:val="1A1A22"/>
          <w:sz w:val="28"/>
          <w:szCs w:val="28"/>
          <w:lang w:val="uk-UA"/>
        </w:rPr>
        <w:t>наказу Міністерства юстиції України від 24.04.2017 № 1395/5 «Про затвердження Методології проведення ан</w:t>
      </w:r>
      <w:r w:rsidRPr="00CD5A9B">
        <w:rPr>
          <w:rFonts w:ascii="Times New Roman" w:eastAsia="Times New Roman" w:hAnsi="Times New Roman" w:cs="Times New Roman"/>
          <w:color w:val="1A1A22"/>
          <w:sz w:val="28"/>
          <w:szCs w:val="28"/>
          <w:lang w:val="uk-UA"/>
        </w:rPr>
        <w:t>тикорупційної експертизи».</w:t>
      </w:r>
    </w:p>
    <w:p w14:paraId="504F05A0" w14:textId="77777777" w:rsidR="009A124A" w:rsidRPr="00CD5A9B" w:rsidRDefault="009A12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720" w:right="52"/>
        <w:jc w:val="both"/>
        <w:rPr>
          <w:rFonts w:ascii="Times New Roman" w:eastAsia="Times New Roman" w:hAnsi="Times New Roman" w:cs="Times New Roman"/>
          <w:color w:val="1A1A22"/>
          <w:sz w:val="28"/>
          <w:szCs w:val="28"/>
          <w:lang w:val="uk-UA"/>
        </w:rPr>
      </w:pPr>
    </w:p>
    <w:p w14:paraId="0297BBE5" w14:textId="77777777" w:rsidR="009A124A" w:rsidRPr="00CD5A9B" w:rsidRDefault="00E76612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850" w:right="52" w:firstLine="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Терміни вживаються в наступних значеннях:</w:t>
      </w:r>
    </w:p>
    <w:p w14:paraId="121001D5" w14:textId="77777777" w:rsidR="009A124A" w:rsidRPr="00CD5A9B" w:rsidRDefault="00E76612">
      <w:pPr>
        <w:spacing w:before="280" w:after="280" w:line="240" w:lineRule="auto"/>
        <w:ind w:left="-850" w:right="5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uk-UA"/>
        </w:rPr>
        <w:t xml:space="preserve">      Потенційний конфлікт інтересів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 – у особи наявний приватний інтерес у сфері, в якій вона виконує свої службові чи представницькі повноваження, що може вплинути на 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об’єктивність чи неупередженість прийняття нею рішень, або на вчинення чи невчинення дій під час виконання зазначених повноважень.</w:t>
      </w:r>
    </w:p>
    <w:p w14:paraId="0B23005B" w14:textId="77777777" w:rsidR="009A124A" w:rsidRPr="00CD5A9B" w:rsidRDefault="00E76612">
      <w:pPr>
        <w:spacing w:before="280" w:after="280" w:line="240" w:lineRule="auto"/>
        <w:ind w:left="-850" w:right="5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uk-UA"/>
        </w:rPr>
        <w:t xml:space="preserve">    Реальний конфлікт інтересів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 – суперечність між приватним інтересом особи та її службовими чи представницькими повноваженн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ями, що впливає на об’єктивність або неупередженість прийняття рішень, або на вчинення чи невчинення дій під час виконання зазначених повноважень.    </w:t>
      </w:r>
    </w:p>
    <w:p w14:paraId="58D16179" w14:textId="77777777" w:rsidR="009A124A" w:rsidRPr="00CD5A9B" w:rsidRDefault="00E76612">
      <w:pPr>
        <w:spacing w:before="280" w:after="280" w:line="240" w:lineRule="auto"/>
        <w:ind w:left="-850" w:right="5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1A1A22"/>
          <w:sz w:val="28"/>
          <w:szCs w:val="28"/>
          <w:lang w:val="uk-UA"/>
        </w:rPr>
        <w:t xml:space="preserve">     </w:t>
      </w:r>
      <w:r w:rsidRPr="00CD5A9B">
        <w:rPr>
          <w:rFonts w:ascii="Times New Roman" w:eastAsia="Times New Roman" w:hAnsi="Times New Roman" w:cs="Times New Roman"/>
          <w:b/>
          <w:color w:val="1A1A22"/>
          <w:sz w:val="28"/>
          <w:szCs w:val="28"/>
          <w:lang w:val="uk-UA"/>
        </w:rPr>
        <w:t>Дискреційні повноваження</w:t>
      </w:r>
      <w:r w:rsidRPr="00CD5A9B">
        <w:rPr>
          <w:rFonts w:ascii="Times New Roman" w:eastAsia="Times New Roman" w:hAnsi="Times New Roman" w:cs="Times New Roman"/>
          <w:color w:val="1A1A22"/>
          <w:sz w:val="28"/>
          <w:szCs w:val="28"/>
          <w:lang w:val="uk-UA"/>
        </w:rPr>
        <w:t xml:space="preserve"> – це сукупність прав та обов’язків органів державної влади та місцевого сам</w:t>
      </w:r>
      <w:r w:rsidRPr="00CD5A9B">
        <w:rPr>
          <w:rFonts w:ascii="Times New Roman" w:eastAsia="Times New Roman" w:hAnsi="Times New Roman" w:cs="Times New Roman"/>
          <w:color w:val="1A1A22"/>
          <w:sz w:val="28"/>
          <w:szCs w:val="28"/>
          <w:lang w:val="uk-UA"/>
        </w:rPr>
        <w:t>оврядування, осіб, уповноважених на виконання функцій держави або місцевого самоврядування, що надають можливість на власний розсуд визначити повністю або частково вид і зміст управлінського рішення, яке приймається, або можливість вибору на власний розсуд</w:t>
      </w:r>
      <w:r w:rsidRPr="00CD5A9B">
        <w:rPr>
          <w:rFonts w:ascii="Times New Roman" w:eastAsia="Times New Roman" w:hAnsi="Times New Roman" w:cs="Times New Roman"/>
          <w:color w:val="1A1A22"/>
          <w:sz w:val="28"/>
          <w:szCs w:val="28"/>
          <w:lang w:val="uk-UA"/>
        </w:rPr>
        <w:t xml:space="preserve"> одного з декількох варіантів управлінських рішень, передбачених нормативно-правовим актом, проектом нормативно-правового акта.</w:t>
      </w:r>
    </w:p>
    <w:p w14:paraId="7395448F" w14:textId="22E63B88" w:rsidR="009A124A" w:rsidRPr="00CD5A9B" w:rsidRDefault="00E76612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0" w:line="240" w:lineRule="auto"/>
        <w:ind w:left="-850" w:right="52" w:firstLine="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Запобігання впливу приватних інтересів, особистої зацікавленості представників </w:t>
      </w:r>
      <w:r w:rsid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ГО «СОІК»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 як провайдера заходів з безперервного п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рофесійного розвитку здійснюється шляхом:</w:t>
      </w:r>
      <w:r w:rsid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 </w:t>
      </w:r>
    </w:p>
    <w:p w14:paraId="4074077A" w14:textId="77777777" w:rsidR="009A124A" w:rsidRPr="00CD5A9B" w:rsidRDefault="00E76612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-850" w:right="52" w:firstLine="0"/>
        <w:jc w:val="both"/>
        <w:rPr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 У</w:t>
      </w:r>
      <w:r w:rsidRPr="00CD5A9B">
        <w:rPr>
          <w:rFonts w:ascii="Times New Roman" w:eastAsia="Times New Roman" w:hAnsi="Times New Roman" w:cs="Times New Roman"/>
          <w:color w:val="1A1A22"/>
          <w:sz w:val="28"/>
          <w:szCs w:val="28"/>
          <w:lang w:val="uk-UA"/>
        </w:rPr>
        <w:t>никання прийняття рішень або вчинення дій, що можуть створити передумови виникнення конфлікту інтересів у спікерів, членів організаційного комітету та голови організаційного комітету заходу/дів з безперервного п</w:t>
      </w:r>
      <w:r w:rsidRPr="00CD5A9B">
        <w:rPr>
          <w:rFonts w:ascii="Times New Roman" w:eastAsia="Times New Roman" w:hAnsi="Times New Roman" w:cs="Times New Roman"/>
          <w:color w:val="1A1A22"/>
          <w:sz w:val="28"/>
          <w:szCs w:val="28"/>
          <w:lang w:val="uk-UA"/>
        </w:rPr>
        <w:t>рофесійного розвитку.</w:t>
      </w:r>
    </w:p>
    <w:p w14:paraId="3E4FB1F5" w14:textId="6278F1A8" w:rsidR="009A124A" w:rsidRPr="00CD5A9B" w:rsidRDefault="00E76612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-850" w:right="52" w:firstLine="0"/>
        <w:jc w:val="both"/>
        <w:rPr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lastRenderedPageBreak/>
        <w:t>Повідомлення про наявність реального або потенційного конфлікту інтересів. Повідомлення здійснюється протягом наступного робочого дня з моменту, коли особа дізналась про наявний конфлікт інтересів. Спікери/тренери заходу з безперервно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ї професійної освіти повідомляють організаційний комітет, члени організаційного комітету – повідомляють Голову організаційного комітету в разі наявності в них конфлікту інтересів. Голова організаційного комітету повідомляє про наявність нього конфлікту інт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ересів членів Правління </w:t>
      </w:r>
      <w:r w:rsid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ГО «СОІК»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. Заява пишеться на ім'я Голови </w:t>
      </w:r>
      <w:r w:rsidR="00B82366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П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равління </w:t>
      </w:r>
      <w:r w:rsid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ГО «СОІК»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.</w:t>
      </w:r>
    </w:p>
    <w:p w14:paraId="126AC74B" w14:textId="77777777" w:rsidR="009A124A" w:rsidRPr="00CD5A9B" w:rsidRDefault="00E76612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-850" w:right="52" w:firstLine="0"/>
        <w:jc w:val="both"/>
        <w:rPr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Невчинення дій членами організаційного комітету заходу/дів з безперервного професійного розвитку, Головою організаційного комітету, спікерами/тренерами заходу/</w:t>
      </w:r>
      <w:proofErr w:type="spellStart"/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ів</w:t>
      </w:r>
      <w:proofErr w:type="spellEnd"/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 з безперервного професійного розвитку або не прийняття рішень в умовах реального конфлікту інтересів.</w:t>
      </w:r>
    </w:p>
    <w:p w14:paraId="256C4012" w14:textId="0B8D2C98" w:rsidR="009A124A" w:rsidRPr="00CD5A9B" w:rsidRDefault="00E76612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80" w:line="240" w:lineRule="auto"/>
        <w:ind w:left="-850" w:right="52" w:firstLine="0"/>
        <w:jc w:val="both"/>
        <w:rPr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Організаційний </w:t>
      </w:r>
      <w:r w:rsidR="00B82366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к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омітет заходу/</w:t>
      </w:r>
      <w:proofErr w:type="spellStart"/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ів</w:t>
      </w:r>
      <w:proofErr w:type="spellEnd"/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 з безперервного професійного розвитку </w:t>
      </w:r>
      <w:r w:rsidRPr="00CD5A9B">
        <w:rPr>
          <w:rFonts w:ascii="Times New Roman" w:eastAsia="Times New Roman" w:hAnsi="Times New Roman" w:cs="Times New Roman"/>
          <w:color w:val="1A1A22"/>
          <w:sz w:val="28"/>
          <w:szCs w:val="28"/>
          <w:lang w:val="uk-UA"/>
        </w:rPr>
        <w:t xml:space="preserve">після отримання повідомлення про наявність конфлікту інтересів приймає </w:t>
      </w:r>
      <w:r w:rsidRPr="00CD5A9B">
        <w:rPr>
          <w:rFonts w:ascii="Times New Roman" w:eastAsia="Times New Roman" w:hAnsi="Times New Roman" w:cs="Times New Roman"/>
          <w:color w:val="1A1A22"/>
          <w:sz w:val="28"/>
          <w:szCs w:val="28"/>
          <w:lang w:val="uk-UA"/>
        </w:rPr>
        <w:t>рішення щодо врегулювання конфлікту інтересів у підлеглої особи протягом 2-х робочих днів. Голова організаційного комітету повідомляє відповідну особу про прийняте рішення;</w:t>
      </w:r>
    </w:p>
    <w:p w14:paraId="44E2B261" w14:textId="0AC40913" w:rsidR="009A124A" w:rsidRPr="00CD5A9B" w:rsidRDefault="00E76612">
      <w:pPr>
        <w:spacing w:before="280" w:after="280" w:line="240" w:lineRule="auto"/>
        <w:ind w:left="-850" w:right="52"/>
        <w:jc w:val="both"/>
        <w:rPr>
          <w:rFonts w:ascii="Times New Roman" w:eastAsia="Times New Roman" w:hAnsi="Times New Roman" w:cs="Times New Roman"/>
          <w:color w:val="1A1A2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1A1A22"/>
          <w:sz w:val="28"/>
          <w:szCs w:val="28"/>
          <w:lang w:val="uk-UA"/>
        </w:rPr>
        <w:t>Якщо організаційному комітету стало відомо про наявність конфлікту інтересів (від і</w:t>
      </w:r>
      <w:r w:rsidRPr="00CD5A9B">
        <w:rPr>
          <w:rFonts w:ascii="Times New Roman" w:eastAsia="Times New Roman" w:hAnsi="Times New Roman" w:cs="Times New Roman"/>
          <w:color w:val="1A1A22"/>
          <w:sz w:val="28"/>
          <w:szCs w:val="28"/>
          <w:lang w:val="uk-UA"/>
        </w:rPr>
        <w:t xml:space="preserve">нших осіб, із повідомлень про корупцію, з листів </w:t>
      </w:r>
      <w:r w:rsidR="00B82366">
        <w:rPr>
          <w:rFonts w:ascii="Times New Roman" w:eastAsia="Times New Roman" w:hAnsi="Times New Roman" w:cs="Times New Roman"/>
          <w:color w:val="1A1A22"/>
          <w:sz w:val="28"/>
          <w:szCs w:val="28"/>
          <w:lang w:val="uk-UA"/>
        </w:rPr>
        <w:t>Національного агентства</w:t>
      </w:r>
      <w:r w:rsidRPr="00CD5A9B">
        <w:rPr>
          <w:rFonts w:ascii="Times New Roman" w:eastAsia="Times New Roman" w:hAnsi="Times New Roman" w:cs="Times New Roman"/>
          <w:color w:val="1A1A22"/>
          <w:sz w:val="28"/>
          <w:szCs w:val="28"/>
          <w:lang w:val="uk-UA"/>
        </w:rPr>
        <w:t xml:space="preserve"> тощо), то він вживає передбачені цим Положенням заходи для запобігання та врегулювання конфлікту інтересів у особи.</w:t>
      </w:r>
    </w:p>
    <w:p w14:paraId="47E203C9" w14:textId="77777777" w:rsidR="009A124A" w:rsidRPr="00CD5A9B" w:rsidRDefault="00E76612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0" w:line="240" w:lineRule="auto"/>
        <w:ind w:left="-850" w:right="52" w:firstLine="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Принципи управління конфліктом інтересів:</w:t>
      </w:r>
    </w:p>
    <w:p w14:paraId="44B819F9" w14:textId="0C199B68" w:rsidR="009A124A" w:rsidRPr="00CD5A9B" w:rsidRDefault="00E76612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-850" w:right="52" w:firstLine="0"/>
        <w:jc w:val="both"/>
        <w:rPr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Члени та голова 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організаційного комітету заходу/</w:t>
      </w:r>
      <w:proofErr w:type="spellStart"/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ів</w:t>
      </w:r>
      <w:proofErr w:type="spellEnd"/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 з безперервного професійного розвитку </w:t>
      </w:r>
      <w:r w:rsid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ГО «СОІК»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, спікери/тренери заходів безперервного професійного розвитку </w:t>
      </w:r>
      <w:r w:rsid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ГО «СОІК»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:</w:t>
      </w:r>
    </w:p>
    <w:p w14:paraId="65C94B22" w14:textId="77777777" w:rsidR="009A124A" w:rsidRPr="00CD5A9B" w:rsidRDefault="00E76612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-141" w:right="5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не проводять безпосередньо або із залученням третіх осіб діяльність, пов'язану з виробництвом, оптово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ю та роздрібною торгівлею, імпортом лікарських засобів та медичних виробів;</w:t>
      </w:r>
    </w:p>
    <w:p w14:paraId="765443D8" w14:textId="77777777" w:rsidR="009A124A" w:rsidRPr="00CD5A9B" w:rsidRDefault="00E76612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-141" w:right="5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дотримуються Положення про запобіганню конфліктів інтересів під час проведення заходів безперервного професійного розвитку та недопущення залучення та використання коштів фізичних 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 (юридичних) осіб для реклами лікарських засобів, медичних виробів або медичних послуг;</w:t>
      </w:r>
    </w:p>
    <w:p w14:paraId="19BBB646" w14:textId="77777777" w:rsidR="009A124A" w:rsidRPr="00CD5A9B" w:rsidRDefault="00E76612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-141" w:right="5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не приховують наявність правовідносин з особами, якими провадиться діяльність з виробництва, оптової та роздрібної торгівлі, імпорту лікарських засобів та медичних виро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бів;</w:t>
      </w:r>
    </w:p>
    <w:p w14:paraId="514C5832" w14:textId="77777777" w:rsidR="009A124A" w:rsidRPr="00CD5A9B" w:rsidRDefault="00E76612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-141" w:right="5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не рекламують торгові назви лікарських засобів та медичних виробів під час проведення заходів безперервного професійного розвитку.</w:t>
      </w:r>
    </w:p>
    <w:p w14:paraId="78E05BEA" w14:textId="77777777" w:rsidR="009A124A" w:rsidRPr="00CD5A9B" w:rsidRDefault="009A12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20" w:right="5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</w:p>
    <w:p w14:paraId="52331379" w14:textId="35FEB3A8" w:rsidR="009A124A" w:rsidRPr="00CD5A9B" w:rsidRDefault="00E76612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-850" w:right="52" w:firstLine="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Порядок виявлення та врегулювання конфлікту інтересів, що виникають у спікерів/тренерів, членів та голови 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організаційного комітету заходу/</w:t>
      </w:r>
      <w:proofErr w:type="spellStart"/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ів</w:t>
      </w:r>
      <w:proofErr w:type="spellEnd"/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 безперервного 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lastRenderedPageBreak/>
        <w:t xml:space="preserve">професійного розвитку </w:t>
      </w:r>
      <w:r w:rsid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ГО «СОІК»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 під час виконання ними обов’язків пов’язаних із здійсненням безперервного професійного розвитку:</w:t>
      </w:r>
    </w:p>
    <w:p w14:paraId="0C7EDF5A" w14:textId="77777777" w:rsidR="009A124A" w:rsidRPr="00CD5A9B" w:rsidRDefault="00E7661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-141" w:right="5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подачу повідомлення про фінансові взаємовідносини для кожного освітнього заход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у до його початку. У разі відмови в подання повідомлення про фінансові взаємовідносини особа дискваліфікується та замінюється іншою;</w:t>
      </w:r>
    </w:p>
    <w:p w14:paraId="7A4B43BA" w14:textId="77777777" w:rsidR="009A124A" w:rsidRPr="00CD5A9B" w:rsidRDefault="00E7661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-141" w:right="5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повідомлення використовується як засіб ідентифікації фінансових взаємовідносин, що мають відношення до конкретного освітньо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го заходу, а також вимагає від осіб засвідчити, що вони не будуть сприяти будь яким приватним або комерційним бізнес інтересам і що зміст, який вони планують розкрити представляє неупереджений підхід до діагностичних та терапевтичних підходів;</w:t>
      </w:r>
    </w:p>
    <w:p w14:paraId="34723414" w14:textId="08E9BAEC" w:rsidR="009A124A" w:rsidRPr="00CD5A9B" w:rsidRDefault="00E7661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-141" w:right="5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участь спіке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рів/тренерів/викладачів заходів безперервного професійного розвитку </w:t>
      </w:r>
      <w:r w:rsid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ГО «СОІК»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 не підтверджується, поки повідомлення про фінансові взаємовідносини не будуть отримані та розглянуті організаційним комітетом заходу/</w:t>
      </w:r>
      <w:proofErr w:type="spellStart"/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ів</w:t>
      </w:r>
      <w:proofErr w:type="spellEnd"/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 безперервного професійного розвитку </w:t>
      </w:r>
      <w:r w:rsid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ГО «СОІК»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. Повідомлення від членів та голови організаційного комітету розгляда</w:t>
      </w:r>
      <w:r w:rsidR="00B82366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ють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 члени Правління </w:t>
      </w:r>
      <w:r w:rsid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ГО «СОІК»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. Жоден спікер/тренер/викладач освітнього заходу/</w:t>
      </w:r>
      <w:proofErr w:type="spellStart"/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ів</w:t>
      </w:r>
      <w:proofErr w:type="spellEnd"/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 безперервного професійного розвитку не долучається до освітньої діяльності, поки не пройде цю перевірку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.</w:t>
      </w:r>
    </w:p>
    <w:p w14:paraId="1C44A056" w14:textId="77777777" w:rsidR="009A124A" w:rsidRPr="00CD5A9B" w:rsidRDefault="009A12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20" w:right="5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</w:p>
    <w:p w14:paraId="0FC7B825" w14:textId="73FB4854" w:rsidR="009A124A" w:rsidRPr="00CD5A9B" w:rsidRDefault="00E76612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-850" w:right="52" w:firstLine="0"/>
        <w:jc w:val="both"/>
        <w:rPr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Будь яка особа, яка має задекларовані особисті фінансові відносини з комерційним інтересам, вважається такою, що має конфлікт інтересів, і тому його або її презентацію/ матеріали перевіряє зовнішній рецензент, який оцініть зміст, щоб переконатись у відсутн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ості намагатись лобіювати комерційний інтерес окремих фізичних (юридичних) осіб, а також щоб зміст був збалансованим і науково </w:t>
      </w:r>
      <w:r w:rsidR="00CD5A9B"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обґрунтованим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.</w:t>
      </w:r>
    </w:p>
    <w:p w14:paraId="7BF0200E" w14:textId="77777777" w:rsidR="009A124A" w:rsidRPr="00CD5A9B" w:rsidRDefault="009A12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20" w:right="5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</w:p>
    <w:p w14:paraId="460AB744" w14:textId="4D68F5BA" w:rsidR="009A124A" w:rsidRPr="00CD5A9B" w:rsidRDefault="00E76612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-850" w:right="52" w:firstLine="0"/>
        <w:jc w:val="both"/>
        <w:rPr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Усунення особи від участі в освітньому заходу безперервного професійного розвитку </w:t>
      </w:r>
      <w:r w:rsid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ГО «СОІК»</w:t>
      </w:r>
      <w:r w:rsidRPr="00CD5A9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в умовах реального чи</w:t>
      </w:r>
      <w:r w:rsidRPr="00CD5A9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потенційного конфлікту інтересів здійснюється за рішенням організаційного комітету заходу/</w:t>
      </w:r>
      <w:proofErr w:type="spellStart"/>
      <w:r w:rsidRPr="00CD5A9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ів</w:t>
      </w:r>
      <w:proofErr w:type="spellEnd"/>
      <w:r w:rsidRPr="00CD5A9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безперервного професійного розвитку </w:t>
      </w:r>
      <w:r w:rsid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ГО «СОІК»</w:t>
      </w:r>
      <w:r w:rsidRPr="00CD5A9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 Якщо конфлікт інтересів виник у членів або голови організаційного комітету заходів безперервного професійного розви</w:t>
      </w:r>
      <w:r w:rsidRPr="00CD5A9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тку </w:t>
      </w:r>
      <w:r w:rsid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ГО «СОІК»</w:t>
      </w:r>
      <w:r w:rsidRPr="00CD5A9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, то рішення про усунення цієї особи від участі в заході безперервного професійного розвитку, обмеження в інформації або встановлення зовнішнього контролю над діяльністю особи приймає члени Правління </w:t>
      </w:r>
      <w:r w:rsid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ГО «СОІК»</w:t>
      </w:r>
      <w:r w:rsidRPr="00CD5A9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14:paraId="2425810C" w14:textId="77777777" w:rsidR="009A124A" w:rsidRPr="00CD5A9B" w:rsidRDefault="009A12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14:paraId="4DD47EED" w14:textId="77777777" w:rsidR="009A124A" w:rsidRPr="00CD5A9B" w:rsidRDefault="00E76612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-850" w:right="52" w:firstLine="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Заходи зовнішнього та 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самостійного врегулювання конфлікту інтересів і порядку дій, зокрема, процесуальні процедури реагування на конфлікт інтересів, організація документообігу інші дії пов’язані з врегулюванням конфлікту інтересів.</w:t>
      </w:r>
    </w:p>
    <w:p w14:paraId="6C163492" w14:textId="77777777" w:rsidR="009A124A" w:rsidRPr="00CD5A9B" w:rsidRDefault="00E76612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80" w:line="240" w:lineRule="auto"/>
        <w:ind w:left="-850" w:right="52" w:firstLine="0"/>
        <w:jc w:val="both"/>
        <w:rPr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Зовнішній контроль здійснюється в таких формах</w:t>
      </w:r>
      <w:r w:rsidRPr="00CD5A9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:</w:t>
      </w:r>
    </w:p>
    <w:p w14:paraId="2AEBA327" w14:textId="127F0D24" w:rsidR="009A124A" w:rsidRPr="00CD5A9B" w:rsidRDefault="00E76612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141" w:right="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перевірка матеріалів спікера/тренера/викладача організаційним комітетом  заходу/</w:t>
      </w:r>
      <w:proofErr w:type="spellStart"/>
      <w:r w:rsidRPr="00CD5A9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ів</w:t>
      </w:r>
      <w:proofErr w:type="spellEnd"/>
      <w:r w:rsidRPr="00CD5A9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безперервного професійного розвитку </w:t>
      </w:r>
      <w:r w:rsid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ГО «СОІК»</w:t>
      </w:r>
      <w:r w:rsidRPr="00CD5A9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або рецензентом за </w:t>
      </w:r>
      <w:r w:rsidRPr="00CD5A9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lastRenderedPageBreak/>
        <w:t>дорученням організаційного комітету на наявність ознак реального або потенційного конфлікту інтересів;</w:t>
      </w:r>
    </w:p>
    <w:p w14:paraId="2CDEC80A" w14:textId="0137D43B" w:rsidR="009A124A" w:rsidRPr="00CD5A9B" w:rsidRDefault="00E76612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141" w:right="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вик</w:t>
      </w:r>
      <w:r w:rsidRPr="00CD5A9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онання спікером/тренером/викладачем  завдання (проведення майстер-класу, викладання лекційного матеріалу тощо) у присутності визначеного організаційним комітетом заходу/дів безперервного професійного розвитку </w:t>
      </w:r>
      <w:r w:rsid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ГО «СОІК»</w:t>
      </w:r>
      <w:r w:rsidRPr="00CD5A9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працівника;</w:t>
      </w:r>
    </w:p>
    <w:p w14:paraId="79ACFC4C" w14:textId="4C7CB2DC" w:rsidR="009A124A" w:rsidRPr="00CD5A9B" w:rsidRDefault="00E76612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141" w:right="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участь </w:t>
      </w:r>
      <w:r w:rsidRPr="00CD5A9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уповноваженої особи Національного агентства в роботі організаційного комітету заходу/</w:t>
      </w:r>
      <w:proofErr w:type="spellStart"/>
      <w:r w:rsidRPr="00CD5A9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ів</w:t>
      </w:r>
      <w:proofErr w:type="spellEnd"/>
      <w:r w:rsidRPr="00CD5A9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безперервного професійного розвитку </w:t>
      </w:r>
      <w:r w:rsid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ГО «СОІК»</w:t>
      </w:r>
      <w:r w:rsidRPr="00CD5A9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в статусі спостерігача без права голосу.</w:t>
      </w:r>
    </w:p>
    <w:p w14:paraId="7C57F98D" w14:textId="6D9A5885" w:rsidR="009A124A" w:rsidRPr="00CD5A9B" w:rsidRDefault="00E766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5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1.8. 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Відповідальним за здійснення контролю за можливим конфліктом інтересів,   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   прийом відомостей про наявний конфлікт інтересів або такий, який може виникнути, розгляд цих відомостей є організаційний комітет заходу/</w:t>
      </w:r>
      <w:proofErr w:type="spellStart"/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ів</w:t>
      </w:r>
      <w:proofErr w:type="spellEnd"/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 безперервного професійного розвитку </w:t>
      </w:r>
      <w:r w:rsid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ГО «СОІК»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.</w:t>
      </w:r>
    </w:p>
    <w:p w14:paraId="560D7F7F" w14:textId="026FCF9F" w:rsidR="009A124A" w:rsidRPr="00CD5A9B" w:rsidRDefault="00E766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5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1.9.  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Організаційний комітет заходу/</w:t>
      </w:r>
      <w:proofErr w:type="spellStart"/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ів</w:t>
      </w:r>
      <w:proofErr w:type="spellEnd"/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 безперервного професійного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 розвитку </w:t>
      </w:r>
      <w:r w:rsid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ГО «СОІК»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 несе відповідальність за недотримання вимог Положення про запобігання конфлікту інтересів відповідно до положень ЗУ «Про запобігання корупції»  та інших нормативно-правових актів, що регламентують правовідносини в площині конфлікту інте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ресів.</w:t>
      </w:r>
    </w:p>
    <w:p w14:paraId="5EE10CEB" w14:textId="77777777" w:rsidR="009A124A" w:rsidRPr="00CD5A9B" w:rsidRDefault="00E766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52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D5A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2.   Зразки заяв, форм/шаблонів повідомлення про </w:t>
      </w:r>
      <w:r w:rsidRPr="00CD5A9B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uk-UA"/>
        </w:rPr>
        <w:t>реальний/потенційний конфлікт інтересів</w:t>
      </w:r>
    </w:p>
    <w:p w14:paraId="7AB96EC8" w14:textId="77777777" w:rsidR="009A124A" w:rsidRPr="00CD5A9B" w:rsidRDefault="00E766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5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2.1. Ф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орми/шаблону повідомлення про реальний/потенційний конфлікт інтересів спікера/тренера/викладача пов’язаної із здійсненням безперервного 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професійного розвитку - Додаток 1.</w:t>
      </w:r>
    </w:p>
    <w:p w14:paraId="36DBDF93" w14:textId="77777777" w:rsidR="009A124A" w:rsidRPr="00CD5A9B" w:rsidRDefault="00E76612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uk-UA"/>
        </w:rPr>
        <w:t xml:space="preserve">3. </w:t>
      </w:r>
      <w:r w:rsidRPr="00CD5A9B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/>
        </w:rPr>
        <w:t>Прикінцеві Положення</w:t>
      </w:r>
    </w:p>
    <w:p w14:paraId="2C1CDA0D" w14:textId="1D9CCA56" w:rsidR="009A124A" w:rsidRPr="00CD5A9B" w:rsidRDefault="00E76612">
      <w:pPr>
        <w:ind w:left="-5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3.1  Це Положення затверджується рішенням Правління </w:t>
      </w:r>
      <w:r w:rsid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ГО «СОІК»</w:t>
      </w:r>
      <w:r w:rsidRPr="00CD5A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вводиться в дію наказом Голови Правління </w:t>
      </w:r>
      <w:r w:rsid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ГО «СОІК»</w:t>
      </w:r>
      <w:r w:rsidRPr="00CD5A9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9E601C8" w14:textId="7A3CA4BF" w:rsidR="009A124A" w:rsidRPr="00CD5A9B" w:rsidRDefault="00E76612">
      <w:pPr>
        <w:ind w:left="-566"/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3.2 Зміни та доповнення до цього Положення вносяться за рішенням Правління </w:t>
      </w:r>
      <w:r w:rsid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ГО «СОІК»</w:t>
      </w:r>
      <w:r w:rsidRPr="00CD5A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вводяться в дію наказом Голови Правління </w:t>
      </w:r>
      <w:r w:rsid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ГО «СОІК»</w:t>
      </w:r>
      <w:r w:rsidRPr="00CD5A9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7DF466D" w14:textId="77777777" w:rsidR="009A124A" w:rsidRPr="00CD5A9B" w:rsidRDefault="009A12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5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</w:p>
    <w:p w14:paraId="0B9D853D" w14:textId="77777777" w:rsidR="009A124A" w:rsidRPr="00CD5A9B" w:rsidRDefault="009A12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5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</w:p>
    <w:p w14:paraId="350D2D22" w14:textId="77777777" w:rsidR="009A124A" w:rsidRPr="00CD5A9B" w:rsidRDefault="009A12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5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</w:p>
    <w:p w14:paraId="55893F20" w14:textId="77777777" w:rsidR="009A124A" w:rsidRPr="00CD5A9B" w:rsidRDefault="009A12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5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</w:p>
    <w:p w14:paraId="0D479D4C" w14:textId="77777777" w:rsidR="009A124A" w:rsidRPr="00CD5A9B" w:rsidRDefault="009A12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right="52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</w:p>
    <w:p w14:paraId="0F6A2AF4" w14:textId="77777777" w:rsidR="009A124A" w:rsidRPr="00CD5A9B" w:rsidRDefault="009A12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right="52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</w:p>
    <w:p w14:paraId="76FE8AE9" w14:textId="77777777" w:rsidR="009A124A" w:rsidRPr="00CD5A9B" w:rsidRDefault="00E766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-142"/>
        <w:jc w:val="right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lastRenderedPageBreak/>
        <w:t>Додаток 1</w:t>
      </w:r>
    </w:p>
    <w:p w14:paraId="1E23F64C" w14:textId="77777777" w:rsidR="009A124A" w:rsidRPr="00CD5A9B" w:rsidRDefault="00E766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-142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                                             </w:t>
      </w:r>
    </w:p>
    <w:p w14:paraId="64AC7994" w14:textId="3BC47559" w:rsidR="009A124A" w:rsidRPr="00CD5A9B" w:rsidRDefault="00E766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-142"/>
        <w:jc w:val="right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Голові Правління Громадської </w:t>
      </w:r>
      <w:r w:rsid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організації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 </w:t>
      </w:r>
    </w:p>
    <w:p w14:paraId="47C116E8" w14:textId="0DB1C9AF" w:rsidR="009A124A" w:rsidRPr="00CD5A9B" w:rsidRDefault="00E766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-142"/>
        <w:jc w:val="right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«</w:t>
      </w:r>
      <w:r w:rsid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СЕРВІС ОРГАНІЗАЦІЇ ІНФЕКЦІЙНОГО КОНТРОЛЮ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»</w:t>
      </w:r>
    </w:p>
    <w:p w14:paraId="55988A96" w14:textId="7A7A284B" w:rsidR="009A124A" w:rsidRPr="00CD5A9B" w:rsidRDefault="00CD5A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-142"/>
        <w:jc w:val="right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Людмилі КАТРЕЧІ</w:t>
      </w:r>
    </w:p>
    <w:p w14:paraId="58098132" w14:textId="77777777" w:rsidR="009A124A" w:rsidRPr="00CD5A9B" w:rsidRDefault="00E766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-142"/>
        <w:jc w:val="right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__________________________________</w:t>
      </w:r>
    </w:p>
    <w:p w14:paraId="7FAE39CC" w14:textId="6E7D9EDD" w:rsidR="009A124A" w:rsidRPr="00CD5A9B" w:rsidRDefault="00E766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-142"/>
        <w:jc w:val="center"/>
        <w:rPr>
          <w:rFonts w:ascii="Times New Roman" w:eastAsia="Times New Roman" w:hAnsi="Times New Roman" w:cs="Times New Roman"/>
          <w:color w:val="424242"/>
          <w:sz w:val="20"/>
          <w:szCs w:val="20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0"/>
          <w:szCs w:val="20"/>
          <w:lang w:val="uk-UA"/>
        </w:rPr>
        <w:t xml:space="preserve">                                                                                             </w:t>
      </w:r>
      <w:r w:rsidR="00CD5A9B">
        <w:rPr>
          <w:rFonts w:ascii="Times New Roman" w:eastAsia="Times New Roman" w:hAnsi="Times New Roman" w:cs="Times New Roman"/>
          <w:color w:val="424242"/>
          <w:sz w:val="20"/>
          <w:szCs w:val="20"/>
          <w:lang w:val="uk-UA"/>
        </w:rPr>
        <w:t xml:space="preserve">                      </w:t>
      </w:r>
      <w:r w:rsidRPr="00CD5A9B">
        <w:rPr>
          <w:rFonts w:ascii="Times New Roman" w:eastAsia="Times New Roman" w:hAnsi="Times New Roman" w:cs="Times New Roman"/>
          <w:color w:val="424242"/>
          <w:sz w:val="20"/>
          <w:szCs w:val="20"/>
          <w:lang w:val="uk-UA"/>
        </w:rPr>
        <w:t xml:space="preserve"> (Посада заявника)</w:t>
      </w:r>
    </w:p>
    <w:p w14:paraId="59EC30C2" w14:textId="77777777" w:rsidR="009A124A" w:rsidRPr="00CD5A9B" w:rsidRDefault="00E766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-142"/>
        <w:jc w:val="right"/>
        <w:rPr>
          <w:rFonts w:ascii="Times New Roman" w:eastAsia="Times New Roman" w:hAnsi="Times New Roman" w:cs="Times New Roman"/>
          <w:color w:val="424242"/>
          <w:sz w:val="20"/>
          <w:szCs w:val="20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0"/>
          <w:szCs w:val="20"/>
          <w:lang w:val="uk-UA"/>
        </w:rPr>
        <w:t>________________________________________________</w:t>
      </w:r>
    </w:p>
    <w:p w14:paraId="551760CF" w14:textId="4B33795F" w:rsidR="009A124A" w:rsidRPr="00CD5A9B" w:rsidRDefault="00E766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-142"/>
        <w:jc w:val="center"/>
        <w:rPr>
          <w:rFonts w:ascii="Times New Roman" w:eastAsia="Times New Roman" w:hAnsi="Times New Roman" w:cs="Times New Roman"/>
          <w:color w:val="424242"/>
          <w:sz w:val="20"/>
          <w:szCs w:val="20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0"/>
          <w:szCs w:val="20"/>
          <w:lang w:val="uk-UA"/>
        </w:rPr>
        <w:t xml:space="preserve">                                                                                              </w:t>
      </w:r>
      <w:r w:rsidR="00CD5A9B">
        <w:rPr>
          <w:rFonts w:ascii="Times New Roman" w:eastAsia="Times New Roman" w:hAnsi="Times New Roman" w:cs="Times New Roman"/>
          <w:color w:val="424242"/>
          <w:sz w:val="20"/>
          <w:szCs w:val="20"/>
          <w:lang w:val="uk-UA"/>
        </w:rPr>
        <w:t xml:space="preserve">                    </w:t>
      </w:r>
      <w:r w:rsidRPr="00CD5A9B">
        <w:rPr>
          <w:rFonts w:ascii="Times New Roman" w:eastAsia="Times New Roman" w:hAnsi="Times New Roman" w:cs="Times New Roman"/>
          <w:color w:val="424242"/>
          <w:sz w:val="20"/>
          <w:szCs w:val="20"/>
          <w:lang w:val="uk-UA"/>
        </w:rPr>
        <w:t xml:space="preserve"> (ПІБ заявника)</w:t>
      </w:r>
    </w:p>
    <w:p w14:paraId="7CE9D956" w14:textId="77777777" w:rsidR="009A124A" w:rsidRPr="00CD5A9B" w:rsidRDefault="009A12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-142"/>
        <w:jc w:val="center"/>
        <w:rPr>
          <w:rFonts w:ascii="Times New Roman" w:eastAsia="Times New Roman" w:hAnsi="Times New Roman" w:cs="Times New Roman"/>
          <w:color w:val="424242"/>
          <w:sz w:val="20"/>
          <w:szCs w:val="20"/>
          <w:lang w:val="uk-UA"/>
        </w:rPr>
      </w:pPr>
    </w:p>
    <w:p w14:paraId="3243A6EA" w14:textId="77777777" w:rsidR="009A124A" w:rsidRPr="00CD5A9B" w:rsidRDefault="009A12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-142"/>
        <w:jc w:val="center"/>
        <w:rPr>
          <w:rFonts w:ascii="Times New Roman" w:eastAsia="Times New Roman" w:hAnsi="Times New Roman" w:cs="Times New Roman"/>
          <w:color w:val="424242"/>
          <w:sz w:val="20"/>
          <w:szCs w:val="20"/>
          <w:lang w:val="uk-UA"/>
        </w:rPr>
      </w:pPr>
    </w:p>
    <w:p w14:paraId="68671D6C" w14:textId="77777777" w:rsidR="009A124A" w:rsidRPr="00CD5A9B" w:rsidRDefault="009A12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-142"/>
        <w:jc w:val="center"/>
        <w:rPr>
          <w:rFonts w:ascii="Times New Roman" w:eastAsia="Times New Roman" w:hAnsi="Times New Roman" w:cs="Times New Roman"/>
          <w:color w:val="424242"/>
          <w:sz w:val="20"/>
          <w:szCs w:val="20"/>
          <w:lang w:val="uk-UA"/>
        </w:rPr>
      </w:pPr>
    </w:p>
    <w:p w14:paraId="56E09DD6" w14:textId="77777777" w:rsidR="009A124A" w:rsidRPr="00CD5A9B" w:rsidRDefault="00E766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-142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Заява про наявність конфлікту інтересів при організації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 та проведенні</w:t>
      </w:r>
    </w:p>
    <w:p w14:paraId="02140046" w14:textId="77777777" w:rsidR="009A124A" w:rsidRPr="00CD5A9B" w:rsidRDefault="00E766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-142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__________________________________________________________</w:t>
      </w:r>
    </w:p>
    <w:p w14:paraId="545B35A0" w14:textId="24405F42" w:rsidR="009A124A" w:rsidRPr="00CD5A9B" w:rsidRDefault="00E766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-142"/>
        <w:jc w:val="center"/>
        <w:rPr>
          <w:rFonts w:ascii="Times New Roman" w:eastAsia="Times New Roman" w:hAnsi="Times New Roman" w:cs="Times New Roman"/>
          <w:color w:val="424242"/>
          <w:sz w:val="20"/>
          <w:szCs w:val="20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0"/>
          <w:szCs w:val="20"/>
          <w:lang w:val="uk-UA"/>
        </w:rPr>
        <w:t xml:space="preserve">(Назва Заходу з безперервного професійного розвитку </w:t>
      </w:r>
      <w:r w:rsidR="00CD5A9B" w:rsidRPr="00CD5A9B">
        <w:rPr>
          <w:rFonts w:ascii="Times New Roman" w:eastAsia="Times New Roman" w:hAnsi="Times New Roman" w:cs="Times New Roman"/>
          <w:color w:val="424242"/>
          <w:sz w:val="20"/>
          <w:szCs w:val="20"/>
          <w:lang w:val="uk-UA"/>
        </w:rPr>
        <w:t>ГО «СОІК»</w:t>
      </w:r>
      <w:r w:rsidRPr="00CD5A9B">
        <w:rPr>
          <w:rFonts w:ascii="Times New Roman" w:eastAsia="Times New Roman" w:hAnsi="Times New Roman" w:cs="Times New Roman"/>
          <w:color w:val="424242"/>
          <w:sz w:val="20"/>
          <w:szCs w:val="20"/>
          <w:lang w:val="uk-UA"/>
        </w:rPr>
        <w:t>)</w:t>
      </w:r>
    </w:p>
    <w:p w14:paraId="4A251DCF" w14:textId="77777777" w:rsidR="009A124A" w:rsidRPr="00CD5A9B" w:rsidRDefault="009A12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-142"/>
        <w:jc w:val="center"/>
        <w:rPr>
          <w:rFonts w:ascii="Times New Roman" w:eastAsia="Times New Roman" w:hAnsi="Times New Roman" w:cs="Times New Roman"/>
          <w:color w:val="424242"/>
          <w:sz w:val="20"/>
          <w:szCs w:val="20"/>
          <w:lang w:val="uk-UA"/>
        </w:rPr>
      </w:pPr>
    </w:p>
    <w:p w14:paraId="0CF56126" w14:textId="77777777" w:rsidR="009A124A" w:rsidRPr="00CD5A9B" w:rsidRDefault="00E766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-14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Я, ____________________________________, цією заявою підтверджую, що у </w:t>
      </w:r>
    </w:p>
    <w:p w14:paraId="3C9CA534" w14:textId="77777777" w:rsidR="009A124A" w:rsidRPr="00CD5A9B" w:rsidRDefault="00E766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-14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мене присутній конфлікт інтересів при проведенні _________________________</w:t>
      </w:r>
    </w:p>
    <w:p w14:paraId="607A90C8" w14:textId="77777777" w:rsidR="009A124A" w:rsidRPr="00CD5A9B" w:rsidRDefault="00E766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-14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_____________________________________________________________________</w:t>
      </w:r>
    </w:p>
    <w:p w14:paraId="59114124" w14:textId="77777777" w:rsidR="009A124A" w:rsidRPr="00CD5A9B" w:rsidRDefault="00E766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-14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                                       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                   (назва заходу)</w:t>
      </w:r>
    </w:p>
    <w:p w14:paraId="05FCDEEB" w14:textId="77777777" w:rsidR="009A124A" w:rsidRPr="00CD5A9B" w:rsidRDefault="00E766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-14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Деталі конфлікту інтересів полягають у наступному:</w:t>
      </w:r>
    </w:p>
    <w:p w14:paraId="510092DF" w14:textId="77777777" w:rsidR="009A124A" w:rsidRPr="00CD5A9B" w:rsidRDefault="00E766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-14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_____________________________________________________________________</w:t>
      </w:r>
    </w:p>
    <w:p w14:paraId="1E0F4304" w14:textId="77777777" w:rsidR="009A124A" w:rsidRPr="00CD5A9B" w:rsidRDefault="00E766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-14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_____________________________________________________________________</w:t>
      </w:r>
    </w:p>
    <w:p w14:paraId="4A8AA74D" w14:textId="77777777" w:rsidR="009A124A" w:rsidRPr="00CD5A9B" w:rsidRDefault="00E766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-14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_______________________________</w:t>
      </w: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______________________________________</w:t>
      </w:r>
    </w:p>
    <w:p w14:paraId="44410D50" w14:textId="77777777" w:rsidR="009A124A" w:rsidRPr="00CD5A9B" w:rsidRDefault="009A12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-14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</w:p>
    <w:p w14:paraId="0EA895D3" w14:textId="77777777" w:rsidR="009A124A" w:rsidRPr="00CD5A9B" w:rsidRDefault="009A12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-14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</w:p>
    <w:p w14:paraId="7488785F" w14:textId="77777777" w:rsidR="009A124A" w:rsidRPr="00CD5A9B" w:rsidRDefault="00E766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-14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>______________                     ____________                     ______________________</w:t>
      </w:r>
    </w:p>
    <w:p w14:paraId="327EC19C" w14:textId="77777777" w:rsidR="009A124A" w:rsidRPr="00CD5A9B" w:rsidRDefault="00E766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50" w:line="240" w:lineRule="auto"/>
        <w:ind w:left="-850" w:right="-14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</w:pPr>
      <w:r w:rsidRPr="00CD5A9B">
        <w:rPr>
          <w:rFonts w:ascii="Times New Roman" w:eastAsia="Times New Roman" w:hAnsi="Times New Roman" w:cs="Times New Roman"/>
          <w:color w:val="424242"/>
          <w:sz w:val="28"/>
          <w:szCs w:val="28"/>
          <w:lang w:val="uk-UA"/>
        </w:rPr>
        <w:t xml:space="preserve">        (дата)                                    (підпис)                                           (ПІБ)</w:t>
      </w:r>
      <w:bookmarkStart w:id="1" w:name="_heading=h.gjdgxs"/>
      <w:bookmarkEnd w:id="1"/>
    </w:p>
    <w:sectPr w:rsidR="009A124A" w:rsidRPr="00CD5A9B">
      <w:pgSz w:w="12240" w:h="15840"/>
      <w:pgMar w:top="1134" w:right="901" w:bottom="1134" w:left="1701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0FF8E" w14:textId="77777777" w:rsidR="000A54BD" w:rsidRDefault="000A54BD">
      <w:pPr>
        <w:spacing w:after="0" w:line="240" w:lineRule="auto"/>
      </w:pPr>
      <w:r>
        <w:separator/>
      </w:r>
    </w:p>
  </w:endnote>
  <w:endnote w:type="continuationSeparator" w:id="0">
    <w:p w14:paraId="66F332C0" w14:textId="77777777" w:rsidR="000A54BD" w:rsidRDefault="000A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A6F58" w14:textId="77777777" w:rsidR="000A54BD" w:rsidRDefault="000A54BD">
      <w:pPr>
        <w:spacing w:after="0" w:line="240" w:lineRule="auto"/>
      </w:pPr>
      <w:r>
        <w:separator/>
      </w:r>
    </w:p>
  </w:footnote>
  <w:footnote w:type="continuationSeparator" w:id="0">
    <w:p w14:paraId="77FF42C1" w14:textId="77777777" w:rsidR="000A54BD" w:rsidRDefault="000A5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40F9"/>
    <w:multiLevelType w:val="hybridMultilevel"/>
    <w:tmpl w:val="C0F4DEC8"/>
    <w:lvl w:ilvl="0" w:tplc="5BD6A9EA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2B76BCB8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628CF054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6316BBFE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AE80CF8A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9AD6B15E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054445AA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D9029D2A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FADAFFF6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543860"/>
    <w:multiLevelType w:val="multilevel"/>
    <w:tmpl w:val="D938CC2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56CE57AE"/>
    <w:multiLevelType w:val="hybridMultilevel"/>
    <w:tmpl w:val="E9A86A16"/>
    <w:lvl w:ilvl="0" w:tplc="2B1C2A44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F210012E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AC1E6EF6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3DA8EB3C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021E878A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48B82A5E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D6668DA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74A424F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EFE49B2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2A2B57"/>
    <w:multiLevelType w:val="hybridMultilevel"/>
    <w:tmpl w:val="B28A046C"/>
    <w:lvl w:ilvl="0" w:tplc="EE34D012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E9D4EB8A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8BCEE80E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E0166314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5872652E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2EC6A73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12B4D01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E772B2B2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C86EA2F2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5B67A9"/>
    <w:multiLevelType w:val="multilevel"/>
    <w:tmpl w:val="03A2B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4A"/>
    <w:rsid w:val="000A54BD"/>
    <w:rsid w:val="0086330A"/>
    <w:rsid w:val="00904EDB"/>
    <w:rsid w:val="009A124A"/>
    <w:rsid w:val="00A858D4"/>
    <w:rsid w:val="00B82366"/>
    <w:rsid w:val="00CD5A9B"/>
    <w:rsid w:val="00E7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F6E6"/>
  <w15:docId w15:val="{3ED5E106-7ACA-2841-B7CA-699CB809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a4">
    <w:name w:val="Назва Знак"/>
    <w:basedOn w:val="a0"/>
    <w:link w:val="a5"/>
    <w:uiPriority w:val="10"/>
    <w:rPr>
      <w:sz w:val="48"/>
      <w:szCs w:val="48"/>
    </w:rPr>
  </w:style>
  <w:style w:type="character" w:customStyle="1" w:styleId="a6">
    <w:name w:val="Підзаголовок Знак"/>
    <w:basedOn w:val="a0"/>
    <w:link w:val="a7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і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UA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UA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UA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UA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UA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UA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UA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UA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UA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UA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UA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UA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UA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UA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ви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інцевої ви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rvts9">
    <w:name w:val="rvts9"/>
    <w:basedOn w:val="a0"/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nmA05mGj2a8VPGOXHELRKCMTrA==">AMUW2mVseDGIj2p6KKJxN7HgGb9/tGqiIX2ESx9kfdWxw8f9b27zWWz0riyUoIxNZdTEJIcmS9WKOhUUPbgscUJOZ9GupXa5+OP2tnjxCZOP9IX3+yEA7eX34+XKt4Q8m1dtGj+b6Onn</go:docsCustomData>
</go:gDocsCustomXmlDataStorage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7256</Words>
  <Characters>4137</Characters>
  <Application>Microsoft Office Word</Application>
  <DocSecurity>0</DocSecurity>
  <Lines>34</Lines>
  <Paragraphs>22</Paragraphs>
  <ScaleCrop>false</ScaleCrop>
  <Company/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Катреча</cp:lastModifiedBy>
  <cp:revision>5</cp:revision>
  <dcterms:created xsi:type="dcterms:W3CDTF">2023-06-08T09:30:00Z</dcterms:created>
  <dcterms:modified xsi:type="dcterms:W3CDTF">2023-06-18T21:57:00Z</dcterms:modified>
</cp:coreProperties>
</file>